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21 (Northern Ireland Law)</w:t>
      </w:r>
    </w:p>
    <w:p w:rsidR="00000000" w:rsidDel="00000000" w:rsidP="00000000" w:rsidRDefault="00000000" w:rsidRPr="00000000" w14:paraId="00000002">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Order Schedule 21 may be included to adapt the Core Terms and Schedules so that the Order Contract is under Northern Ireland Law.</w:t>
      </w:r>
    </w:p>
    <w:p w:rsidR="00000000" w:rsidDel="00000000" w:rsidP="00000000" w:rsidRDefault="00000000" w:rsidRPr="00000000" w14:paraId="00000006">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8">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2">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Annex 1 of Joint Schedule 8 - Guarantee</w:t>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Order Schedules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Order Schedule 1 (Transparency Reports)</w:t>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Order Schedule 21 (Northern Ireland Law) is included in any Order Contract then Order Schedule 1 (Transparency Reports) is excluded from that Order Contract and does not apply to that Order Contract.</w:t>
      </w:r>
    </w:p>
    <w:p w:rsidR="00000000" w:rsidDel="00000000" w:rsidP="00000000" w:rsidRDefault="00000000" w:rsidRPr="00000000" w14:paraId="0000002F">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Order Schedule 18 (Background Checks)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r>
  </w:p>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21 (Northern Ireland Law)</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styleId="HeaderChar" w:customStyle="1">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styleId="FooterChar" w:customStyle="1">
    <w:name w:val="Footer Char"/>
    <w:basedOn w:val="DefaultParagraphFont"/>
    <w:link w:val="Footer"/>
    <w:rsid w:val="00861E6B"/>
    <w:rPr>
      <w:sz w:val="24"/>
      <w:szCs w:val="24"/>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lXH2t0hiuL336VlmocamCemReQ==">CgMxLjAyCGguZ2pkZ3hzOAByITFWQ1FtUTMzM1FodEJIc1ZZUk1kX3B2aHgtM1FQYmVQdA==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2020-12-22T18:42:00Z</dcterms:created>
  <dc:creator>Christine Carroll</dc:creator>
</cp:coreProperties>
</file>